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0AEC346A" w14:textId="77777777" w:rsidTr="005E34EE">
        <w:tc>
          <w:tcPr>
            <w:tcW w:w="3091" w:type="dxa"/>
          </w:tcPr>
          <w:p w14:paraId="364A007D" w14:textId="4B6F78F3" w:rsidR="00B05D1F" w:rsidRPr="00A37810" w:rsidRDefault="009611DE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FB79312" wp14:editId="15647F2C">
                  <wp:extent cx="1885950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50018ECE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615B6986" w14:textId="0871CB57" w:rsidR="00B05D1F" w:rsidRPr="00A37810" w:rsidRDefault="009611DE" w:rsidP="00B05D1F">
            <w:pPr>
              <w:jc w:val="center"/>
              <w:rPr>
                <w:rFonts w:ascii="Verdana" w:hAnsi="Verdana"/>
              </w:rPr>
            </w:pPr>
            <w:r w:rsidRPr="009611DE">
              <w:rPr>
                <w:rFonts w:ascii="Verdana" w:hAnsi="Verdana"/>
                <w:b/>
                <w:sz w:val="32"/>
                <w:szCs w:val="32"/>
              </w:rPr>
              <w:t>CAN-CORE Academic Video Collection</w:t>
            </w:r>
          </w:p>
        </w:tc>
      </w:tr>
    </w:tbl>
    <w:p w14:paraId="7793A74C" w14:textId="7A52D0BE" w:rsidR="00A369D0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 xml:space="preserve">, and can be accessed from both on and off campus. </w:t>
      </w:r>
      <w:r>
        <w:rPr>
          <w:rFonts w:ascii="Verdana" w:hAnsi="Verdana"/>
          <w:sz w:val="22"/>
          <w:szCs w:val="22"/>
        </w:rPr>
        <w:t>These links could be used for e-reserves, electronic reading lists or incorporating into B</w:t>
      </w:r>
      <w:r w:rsidR="009E0AFD">
        <w:rPr>
          <w:rFonts w:ascii="Verdana" w:hAnsi="Verdana"/>
          <w:sz w:val="22"/>
          <w:szCs w:val="22"/>
        </w:rPr>
        <w:t xml:space="preserve">rightspace </w:t>
      </w:r>
      <w:r>
        <w:rPr>
          <w:rFonts w:ascii="Verdana" w:hAnsi="Verdana"/>
          <w:sz w:val="22"/>
          <w:szCs w:val="22"/>
        </w:rPr>
        <w:t>and other online course resources.</w:t>
      </w:r>
    </w:p>
    <w:p w14:paraId="76860E36" w14:textId="4E7B31C3" w:rsidR="005E34EE" w:rsidRDefault="00C15302" w:rsidP="005E34EE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1B7592A" wp14:editId="1FB5F6F6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5349875" cy="4435475"/>
            <wp:effectExtent l="0" t="0" r="3175" b="3175"/>
            <wp:wrapTight wrapText="bothSides">
              <wp:wrapPolygon edited="0">
                <wp:start x="0" y="0"/>
                <wp:lineTo x="0" y="21523"/>
                <wp:lineTo x="21536" y="21523"/>
                <wp:lineTo x="21536" y="0"/>
                <wp:lineTo x="0" y="0"/>
              </wp:wrapPolygon>
            </wp:wrapTight>
            <wp:docPr id="1178195759" name="Picture 1" descr="Details of video with segment url link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95759" name="Picture 1" descr="Details of video with segment url link highlighte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443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2C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7A2A327" wp14:editId="74A69095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5153025" cy="4041764"/>
            <wp:effectExtent l="0" t="0" r="0" b="0"/>
            <wp:wrapTight wrapText="bothSides">
              <wp:wrapPolygon edited="0">
                <wp:start x="0" y="0"/>
                <wp:lineTo x="0" y="21485"/>
                <wp:lineTo x="21480" y="21485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0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90D">
        <w:rPr>
          <w:rFonts w:ascii="Verdana" w:hAnsi="Verdana"/>
          <w:sz w:val="22"/>
          <w:szCs w:val="22"/>
        </w:rPr>
        <w:t xml:space="preserve">Choose your video/segment and </w:t>
      </w:r>
      <w:r w:rsidR="00EE66E6">
        <w:rPr>
          <w:rFonts w:ascii="Verdana" w:hAnsi="Verdana"/>
          <w:sz w:val="22"/>
          <w:szCs w:val="22"/>
        </w:rPr>
        <w:t>copy</w:t>
      </w:r>
      <w:r w:rsidR="00FF5986">
        <w:rPr>
          <w:rFonts w:ascii="Verdana" w:hAnsi="Verdana"/>
          <w:sz w:val="22"/>
          <w:szCs w:val="22"/>
        </w:rPr>
        <w:t xml:space="preserve"> the</w:t>
      </w:r>
      <w:r w:rsidR="009611DE">
        <w:rPr>
          <w:rFonts w:ascii="Verdana" w:hAnsi="Verdana"/>
          <w:sz w:val="22"/>
          <w:szCs w:val="22"/>
        </w:rPr>
        <w:t xml:space="preserve"> url</w:t>
      </w:r>
      <w:r w:rsidR="00333F4A">
        <w:rPr>
          <w:rFonts w:ascii="Verdana" w:hAnsi="Verdana"/>
          <w:sz w:val="22"/>
          <w:szCs w:val="22"/>
        </w:rPr>
        <w:t>.</w:t>
      </w:r>
    </w:p>
    <w:p w14:paraId="0FDC1459" w14:textId="25C7EDE0" w:rsidR="00A369D0" w:rsidRDefault="00A369D0" w:rsidP="00A369D0">
      <w:pPr>
        <w:pStyle w:val="NormalWeb"/>
        <w:ind w:left="720"/>
        <w:rPr>
          <w:rFonts w:ascii="Verdana" w:hAnsi="Verdana"/>
          <w:sz w:val="22"/>
          <w:szCs w:val="22"/>
        </w:rPr>
      </w:pPr>
    </w:p>
    <w:p w14:paraId="5F503B2C" w14:textId="49FED452" w:rsidR="00562014" w:rsidRDefault="00C15302" w:rsidP="00BF72C3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This is your permalink. </w:t>
      </w:r>
      <w:hyperlink r:id="rId8" w:history="1">
        <w:r w:rsidRPr="000562F5">
          <w:rPr>
            <w:rStyle w:val="Hyperlink"/>
            <w:rFonts w:ascii="Verdana" w:hAnsi="Verdana"/>
            <w:sz w:val="22"/>
            <w:szCs w:val="22"/>
          </w:rPr>
          <w:t>https://academic-can--core-ca.eu1.proxy.openathens.net/segment/c7133/3429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7A809827" w14:textId="77777777" w:rsidR="00C15302" w:rsidRDefault="00C15302" w:rsidP="00C15302">
      <w:pPr>
        <w:pStyle w:val="ListParagraph"/>
        <w:rPr>
          <w:rFonts w:ascii="Verdana" w:hAnsi="Verdana"/>
          <w:sz w:val="22"/>
          <w:szCs w:val="22"/>
        </w:rPr>
      </w:pPr>
    </w:p>
    <w:p w14:paraId="5676024C" w14:textId="64C20317" w:rsidR="00C15302" w:rsidRDefault="00C15302" w:rsidP="00C15302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When your students click on the link they </w:t>
      </w:r>
      <w:r w:rsidR="00633928">
        <w:rPr>
          <w:rFonts w:ascii="Verdana" w:hAnsi="Verdana"/>
          <w:sz w:val="22"/>
          <w:szCs w:val="22"/>
        </w:rPr>
        <w:t>may</w:t>
      </w:r>
      <w:r>
        <w:rPr>
          <w:rFonts w:ascii="Verdana" w:hAnsi="Verdana"/>
          <w:sz w:val="22"/>
          <w:szCs w:val="22"/>
        </w:rPr>
        <w:t xml:space="preserve"> be asked to find their institution. Search Fraser. Click on the link at the bottom, sign in</w:t>
      </w:r>
      <w:r w:rsidR="00DD265F">
        <w:rPr>
          <w:rFonts w:ascii="Verdana" w:hAnsi="Verdana"/>
          <w:sz w:val="22"/>
          <w:szCs w:val="22"/>
        </w:rPr>
        <w:t xml:space="preserve"> (if needed)</w:t>
      </w:r>
      <w:r>
        <w:rPr>
          <w:rFonts w:ascii="Verdana" w:hAnsi="Verdana"/>
          <w:sz w:val="22"/>
          <w:szCs w:val="22"/>
        </w:rPr>
        <w:t xml:space="preserve"> and the video will open.</w:t>
      </w:r>
    </w:p>
    <w:p w14:paraId="72FEB050" w14:textId="02A2E7CD" w:rsidR="00C15302" w:rsidRDefault="00C15302" w:rsidP="00C15302">
      <w:pPr>
        <w:pStyle w:val="ListParagraph"/>
        <w:rPr>
          <w:rFonts w:ascii="Verdana" w:hAnsi="Verdana"/>
          <w:sz w:val="22"/>
          <w:szCs w:val="22"/>
        </w:rPr>
      </w:pPr>
      <w:r w:rsidRPr="00C15302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262D062" wp14:editId="28B226C0">
            <wp:simplePos x="0" y="0"/>
            <wp:positionH relativeFrom="column">
              <wp:posOffset>137160</wp:posOffset>
            </wp:positionH>
            <wp:positionV relativeFrom="paragraph">
              <wp:posOffset>288290</wp:posOffset>
            </wp:positionV>
            <wp:extent cx="5464013" cy="1882303"/>
            <wp:effectExtent l="0" t="0" r="3810" b="3810"/>
            <wp:wrapTight wrapText="bothSides">
              <wp:wrapPolygon edited="0">
                <wp:start x="0" y="0"/>
                <wp:lineTo x="0" y="21425"/>
                <wp:lineTo x="21540" y="21425"/>
                <wp:lineTo x="21540" y="0"/>
                <wp:lineTo x="0" y="0"/>
              </wp:wrapPolygon>
            </wp:wrapTight>
            <wp:docPr id="988613917" name="Picture 1" descr="Find your institution login with Fraser in the search box under institution name. University of the Fraser Valley library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13917" name="Picture 1" descr="Find your institution login with Fraser in the search box under institution name. University of the Fraser Valley library is highlighted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1EDDB" w14:textId="77777777" w:rsidR="00C15302" w:rsidRPr="00C15302" w:rsidRDefault="00C15302" w:rsidP="00C15302">
      <w:pPr>
        <w:pStyle w:val="NormalWeb"/>
        <w:ind w:left="720"/>
        <w:rPr>
          <w:rFonts w:ascii="Verdana" w:hAnsi="Verdana"/>
          <w:sz w:val="22"/>
          <w:szCs w:val="22"/>
        </w:rPr>
      </w:pPr>
    </w:p>
    <w:sectPr w:rsidR="00C15302" w:rsidRPr="00C153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C98A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0C76"/>
    <w:multiLevelType w:val="hybridMultilevel"/>
    <w:tmpl w:val="983260A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754710">
    <w:abstractNumId w:val="3"/>
  </w:num>
  <w:num w:numId="2" w16cid:durableId="1375617210">
    <w:abstractNumId w:val="0"/>
  </w:num>
  <w:num w:numId="3" w16cid:durableId="2041783520">
    <w:abstractNumId w:val="1"/>
  </w:num>
  <w:num w:numId="4" w16cid:durableId="776754390">
    <w:abstractNumId w:val="2"/>
  </w:num>
  <w:num w:numId="5" w16cid:durableId="1160851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1"/>
    <w:rsid w:val="000B45CD"/>
    <w:rsid w:val="00107B56"/>
    <w:rsid w:val="00333F4A"/>
    <w:rsid w:val="003B5F4D"/>
    <w:rsid w:val="004541C5"/>
    <w:rsid w:val="004C4A9C"/>
    <w:rsid w:val="004C6CB8"/>
    <w:rsid w:val="004F4681"/>
    <w:rsid w:val="00540131"/>
    <w:rsid w:val="005454F0"/>
    <w:rsid w:val="00562014"/>
    <w:rsid w:val="00575051"/>
    <w:rsid w:val="005D4E77"/>
    <w:rsid w:val="005E34EE"/>
    <w:rsid w:val="00633928"/>
    <w:rsid w:val="00667996"/>
    <w:rsid w:val="00684EF6"/>
    <w:rsid w:val="00702CC9"/>
    <w:rsid w:val="0086714E"/>
    <w:rsid w:val="008D02F6"/>
    <w:rsid w:val="008D590D"/>
    <w:rsid w:val="0094672B"/>
    <w:rsid w:val="009611DE"/>
    <w:rsid w:val="009E0AFD"/>
    <w:rsid w:val="00A3186E"/>
    <w:rsid w:val="00A369D0"/>
    <w:rsid w:val="00A553BA"/>
    <w:rsid w:val="00A72BA5"/>
    <w:rsid w:val="00A84CE5"/>
    <w:rsid w:val="00AC341E"/>
    <w:rsid w:val="00B05D1F"/>
    <w:rsid w:val="00B1408F"/>
    <w:rsid w:val="00BD2998"/>
    <w:rsid w:val="00BE037C"/>
    <w:rsid w:val="00BF72C3"/>
    <w:rsid w:val="00C15302"/>
    <w:rsid w:val="00C84FB2"/>
    <w:rsid w:val="00CB063D"/>
    <w:rsid w:val="00CB2DE9"/>
    <w:rsid w:val="00D6561E"/>
    <w:rsid w:val="00D86A41"/>
    <w:rsid w:val="00DA5ABD"/>
    <w:rsid w:val="00DD265F"/>
    <w:rsid w:val="00E060D2"/>
    <w:rsid w:val="00E671CB"/>
    <w:rsid w:val="00EE66E6"/>
    <w:rsid w:val="00F01497"/>
    <w:rsid w:val="00F520CA"/>
    <w:rsid w:val="00FA3E38"/>
    <w:rsid w:val="00FC7B89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325C2"/>
  <w15:chartTrackingRefBased/>
  <w15:docId w15:val="{2FEC69AE-FB6F-4B16-8817-0F0332D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character" w:styleId="FollowedHyperlink">
    <w:name w:val="FollowedHyperlink"/>
    <w:rsid w:val="00F0149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0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-can--core-ca.eu1.proxy.openathens.net/segment/c7133/34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ucfv</Company>
  <LinksUpToDate>false</LinksUpToDate>
  <CharactersWithSpaces>795</CharactersWithSpaces>
  <SharedDoc>false</SharedDoc>
  <HLinks>
    <vt:vector size="18" baseType="variant"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http://proxy.ufv.ca:2048/login?url=https://dx.doi.org/10.1021/ed051p681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https://dx.doi.org/10.1021/ed051p681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Diane Cruickshank</cp:lastModifiedBy>
  <cp:revision>16</cp:revision>
  <cp:lastPrinted>2018-07-30T19:58:00Z</cp:lastPrinted>
  <dcterms:created xsi:type="dcterms:W3CDTF">2021-11-06T00:41:00Z</dcterms:created>
  <dcterms:modified xsi:type="dcterms:W3CDTF">2025-06-27T16:32:00Z</dcterms:modified>
</cp:coreProperties>
</file>